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7D987643"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Pr>
          <w:rFonts w:cs="Arial"/>
          <w:sz w:val="24"/>
        </w:rPr>
        <w:t>R4-24</w:t>
      </w:r>
      <w:r w:rsidR="002975D9">
        <w:rPr>
          <w:rFonts w:cs="Arial"/>
          <w:sz w:val="24"/>
        </w:rPr>
        <w:t>1</w:t>
      </w:r>
      <w:r w:rsidR="00141433">
        <w:rPr>
          <w:rFonts w:cs="Arial"/>
          <w:sz w:val="24"/>
        </w:rPr>
        <w:t>9696</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68465B58" w:rsidR="00BA4ED6" w:rsidRPr="00843CC0"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6D1718">
        <w:rPr>
          <w:rFonts w:ascii="Arial" w:hAnsi="Arial"/>
          <w:bCs/>
          <w:szCs w:val="22"/>
          <w:lang w:val="en-US" w:eastAsia="zh-CN"/>
        </w:rPr>
        <w:t>Missing n85 3MHz RSD</w:t>
      </w:r>
    </w:p>
    <w:p w14:paraId="2F83AED2" w14:textId="585AA4F9"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141433">
        <w:rPr>
          <w:rFonts w:ascii="Arial" w:hAnsi="Arial"/>
          <w:bCs/>
          <w:szCs w:val="22"/>
          <w:lang w:eastAsia="zh-CN"/>
        </w:rPr>
        <w:t>5.2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71E34826"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w:t>
      </w:r>
      <w:r w:rsidR="00E03439">
        <w:rPr>
          <w:rFonts w:eastAsia="SimSun"/>
          <w:bCs/>
          <w:sz w:val="20"/>
          <w:lang w:val="en-US" w:eastAsia="zh-CN"/>
        </w:rPr>
        <w:t xml:space="preserve">presents </w:t>
      </w:r>
      <w:r w:rsidR="00534ECA">
        <w:rPr>
          <w:rFonts w:eastAsia="SimSun"/>
          <w:bCs/>
          <w:sz w:val="20"/>
          <w:lang w:val="en-US" w:eastAsia="zh-CN"/>
        </w:rPr>
        <w:t xml:space="preserve">the missing 1Tx and 2Tx </w:t>
      </w:r>
      <w:r w:rsidR="00E03439">
        <w:rPr>
          <w:rFonts w:eastAsia="SimSun"/>
          <w:bCs/>
          <w:sz w:val="20"/>
          <w:lang w:val="en-US" w:eastAsia="zh-CN"/>
        </w:rPr>
        <w:t xml:space="preserve">Reference Sensitivity Degradation (RSD) </w:t>
      </w:r>
      <w:r w:rsidR="00B83E49">
        <w:rPr>
          <w:rFonts w:eastAsia="SimSun"/>
          <w:bCs/>
          <w:sz w:val="20"/>
          <w:lang w:val="en-US" w:eastAsia="zh-CN"/>
        </w:rPr>
        <w:t>for band</w:t>
      </w:r>
      <w:r w:rsidR="00534ECA">
        <w:rPr>
          <w:rFonts w:eastAsia="SimSun"/>
          <w:bCs/>
          <w:sz w:val="20"/>
          <w:lang w:val="en-US" w:eastAsia="zh-CN"/>
        </w:rPr>
        <w:t xml:space="preserve"> n85 3</w:t>
      </w:r>
      <w:r w:rsidR="00B22598">
        <w:rPr>
          <w:rFonts w:eastAsia="SimSun"/>
          <w:bCs/>
          <w:sz w:val="20"/>
          <w:lang w:val="en-US" w:eastAsia="zh-CN"/>
        </w:rPr>
        <w:t xml:space="preserve"> </w:t>
      </w:r>
      <w:r w:rsidR="00534ECA">
        <w:rPr>
          <w:rFonts w:eastAsia="SimSun"/>
          <w:bCs/>
          <w:sz w:val="20"/>
          <w:lang w:val="en-US" w:eastAsia="zh-CN"/>
        </w:rPr>
        <w:t xml:space="preserve">MHz </w:t>
      </w:r>
      <w:r w:rsidR="00DD0CEC">
        <w:rPr>
          <w:rFonts w:eastAsia="SimSun"/>
          <w:bCs/>
          <w:sz w:val="20"/>
          <w:lang w:val="en-US" w:eastAsia="zh-CN"/>
        </w:rPr>
        <w:t>channel bandwidth (CBW)</w:t>
      </w:r>
      <w:r w:rsidR="00534ECA">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1A409FFC" w14:textId="0ABC3603" w:rsidR="004A1EC0" w:rsidRDefault="00534ECA" w:rsidP="00534ECA">
      <w:pPr>
        <w:spacing w:after="0"/>
        <w:jc w:val="both"/>
        <w:rPr>
          <w:rFonts w:eastAsia="Calibri"/>
          <w:sz w:val="20"/>
          <w:szCs w:val="22"/>
        </w:rPr>
      </w:pPr>
      <w:r>
        <w:rPr>
          <w:rFonts w:eastAsia="Calibri"/>
          <w:sz w:val="20"/>
          <w:szCs w:val="22"/>
        </w:rPr>
        <w:t xml:space="preserve">In Rel-18, </w:t>
      </w:r>
      <w:r w:rsidR="006D1718">
        <w:rPr>
          <w:rFonts w:eastAsia="Calibri"/>
          <w:sz w:val="20"/>
          <w:szCs w:val="22"/>
        </w:rPr>
        <w:t xml:space="preserve">the </w:t>
      </w:r>
      <w:r>
        <w:rPr>
          <w:rFonts w:eastAsia="Calibri"/>
          <w:sz w:val="20"/>
          <w:szCs w:val="22"/>
        </w:rPr>
        <w:t>3</w:t>
      </w:r>
      <w:r w:rsidR="00B22598">
        <w:rPr>
          <w:rFonts w:eastAsia="Calibri"/>
          <w:sz w:val="20"/>
          <w:szCs w:val="22"/>
        </w:rPr>
        <w:t xml:space="preserve"> </w:t>
      </w:r>
      <w:r>
        <w:rPr>
          <w:rFonts w:eastAsia="Calibri"/>
          <w:sz w:val="20"/>
          <w:szCs w:val="22"/>
        </w:rPr>
        <w:t xml:space="preserve">MHz CBW REFSENS requirements were added for band n85, and this band supports PC2. </w:t>
      </w:r>
      <w:r w:rsidR="00B22598">
        <w:rPr>
          <w:rFonts w:eastAsia="Calibri"/>
          <w:sz w:val="20"/>
          <w:szCs w:val="22"/>
        </w:rPr>
        <w:t>However</w:t>
      </w:r>
      <w:r>
        <w:rPr>
          <w:rFonts w:eastAsia="Calibri"/>
          <w:sz w:val="20"/>
          <w:szCs w:val="22"/>
        </w:rPr>
        <w:t>, RSD requirements are only specified for CBW greater than 5</w:t>
      </w:r>
      <w:r w:rsidR="00B22598">
        <w:rPr>
          <w:rFonts w:eastAsia="Calibri"/>
          <w:sz w:val="20"/>
          <w:szCs w:val="22"/>
        </w:rPr>
        <w:t xml:space="preserve"> </w:t>
      </w:r>
      <w:proofErr w:type="spellStart"/>
      <w:r>
        <w:rPr>
          <w:rFonts w:eastAsia="Calibri"/>
          <w:sz w:val="20"/>
          <w:szCs w:val="22"/>
        </w:rPr>
        <w:t>MHz.</w:t>
      </w:r>
      <w:proofErr w:type="spellEnd"/>
      <w:r>
        <w:rPr>
          <w:rFonts w:eastAsia="Calibri"/>
          <w:sz w:val="20"/>
          <w:szCs w:val="22"/>
        </w:rPr>
        <w:t xml:space="preserve"> </w:t>
      </w:r>
      <w:r w:rsidR="004E6C91">
        <w:rPr>
          <w:rFonts w:eastAsia="Calibri"/>
          <w:sz w:val="20"/>
          <w:szCs w:val="22"/>
        </w:rPr>
        <w:t xml:space="preserve">In this contribution, </w:t>
      </w:r>
      <w:r>
        <w:rPr>
          <w:rFonts w:eastAsia="Calibri"/>
          <w:sz w:val="20"/>
          <w:szCs w:val="22"/>
        </w:rPr>
        <w:t>we propose to introduce the missing 3</w:t>
      </w:r>
      <w:r w:rsidR="00B22598">
        <w:rPr>
          <w:rFonts w:eastAsia="Calibri"/>
          <w:sz w:val="20"/>
          <w:szCs w:val="22"/>
        </w:rPr>
        <w:t xml:space="preserve"> </w:t>
      </w:r>
      <w:r>
        <w:rPr>
          <w:rFonts w:eastAsia="Calibri"/>
          <w:sz w:val="20"/>
          <w:szCs w:val="22"/>
        </w:rPr>
        <w:t xml:space="preserve">MHz RSD requirements using the </w:t>
      </w:r>
      <w:r w:rsidR="004E6C91">
        <w:rPr>
          <w:rFonts w:eastAsia="Calibri"/>
          <w:sz w:val="20"/>
          <w:szCs w:val="22"/>
        </w:rPr>
        <w:t>method presented in [</w:t>
      </w:r>
      <w:r>
        <w:rPr>
          <w:rFonts w:eastAsia="Calibri"/>
          <w:sz w:val="20"/>
          <w:szCs w:val="22"/>
        </w:rPr>
        <w:t>1</w:t>
      </w:r>
      <w:r w:rsidR="004E6C91">
        <w:rPr>
          <w:rFonts w:eastAsia="Calibri"/>
          <w:sz w:val="20"/>
          <w:szCs w:val="22"/>
        </w:rPr>
        <w:t xml:space="preserve">] </w:t>
      </w:r>
      <w:r w:rsidR="00EE318D">
        <w:rPr>
          <w:rFonts w:eastAsia="Calibri"/>
          <w:sz w:val="20"/>
          <w:szCs w:val="22"/>
        </w:rPr>
        <w:t>by reverse engineering the interference levels that correspond to the agreed 1Tx PC3 REFSENS levels</w:t>
      </w:r>
      <w:r w:rsidR="00260B92">
        <w:rPr>
          <w:rFonts w:eastAsia="Calibri"/>
          <w:sz w:val="20"/>
          <w:szCs w:val="22"/>
        </w:rPr>
        <w:t xml:space="preserve"> within 0.1</w:t>
      </w:r>
      <w:r w:rsidR="00B22598">
        <w:rPr>
          <w:rFonts w:eastAsia="Calibri"/>
          <w:sz w:val="20"/>
          <w:szCs w:val="22"/>
        </w:rPr>
        <w:t xml:space="preserve"> </w:t>
      </w:r>
      <w:proofErr w:type="spellStart"/>
      <w:r w:rsidR="00260B92">
        <w:rPr>
          <w:rFonts w:eastAsia="Calibri"/>
          <w:sz w:val="20"/>
          <w:szCs w:val="22"/>
        </w:rPr>
        <w:t>dB</w:t>
      </w:r>
      <w:r w:rsidR="00EE318D">
        <w:rPr>
          <w:rFonts w:eastAsia="Calibri"/>
          <w:sz w:val="20"/>
          <w:szCs w:val="22"/>
        </w:rPr>
        <w:t>.</w:t>
      </w:r>
      <w:proofErr w:type="spellEnd"/>
      <w:r w:rsidR="00EE318D">
        <w:rPr>
          <w:rFonts w:eastAsia="Calibri"/>
          <w:sz w:val="20"/>
          <w:szCs w:val="22"/>
        </w:rPr>
        <w:t xml:space="preserve"> </w:t>
      </w:r>
      <w:r>
        <w:rPr>
          <w:rFonts w:eastAsia="Calibri"/>
          <w:sz w:val="20"/>
          <w:szCs w:val="22"/>
        </w:rPr>
        <w:t>W</w:t>
      </w:r>
      <w:r w:rsidR="00EE318D">
        <w:rPr>
          <w:rFonts w:eastAsia="Calibri"/>
          <w:sz w:val="20"/>
          <w:szCs w:val="22"/>
        </w:rPr>
        <w:t>e assume the following</w:t>
      </w:r>
      <w:r w:rsidR="004A1EC0">
        <w:rPr>
          <w:rFonts w:eastAsia="Calibri"/>
          <w:sz w:val="20"/>
          <w:szCs w:val="22"/>
        </w:rPr>
        <w:t>:</w:t>
      </w:r>
    </w:p>
    <w:p w14:paraId="38FB4CBB" w14:textId="77777777" w:rsidR="00534ECA" w:rsidRDefault="00534ECA" w:rsidP="00534ECA">
      <w:pPr>
        <w:pStyle w:val="ListParagraph"/>
        <w:spacing w:after="0"/>
        <w:jc w:val="both"/>
        <w:rPr>
          <w:rFonts w:eastAsia="Calibri"/>
          <w:sz w:val="20"/>
          <w:szCs w:val="22"/>
        </w:rPr>
      </w:pPr>
    </w:p>
    <w:p w14:paraId="1EF22F9A" w14:textId="7E6AA92D" w:rsidR="004A1EC0" w:rsidRDefault="004A1EC0" w:rsidP="004A1EC0">
      <w:pPr>
        <w:pStyle w:val="ListParagraph"/>
        <w:numPr>
          <w:ilvl w:val="0"/>
          <w:numId w:val="49"/>
        </w:numPr>
        <w:spacing w:after="0"/>
        <w:jc w:val="both"/>
        <w:rPr>
          <w:rFonts w:eastAsia="Calibri"/>
          <w:sz w:val="20"/>
          <w:szCs w:val="22"/>
        </w:rPr>
      </w:pPr>
      <w:r>
        <w:rPr>
          <w:rFonts w:eastAsia="Calibri"/>
          <w:sz w:val="20"/>
          <w:szCs w:val="22"/>
        </w:rPr>
        <w:t>For 1Tx RSD, we assume 9</w:t>
      </w:r>
      <w:r w:rsidR="00B22598">
        <w:rPr>
          <w:rFonts w:eastAsia="Calibri"/>
          <w:sz w:val="20"/>
          <w:szCs w:val="22"/>
        </w:rPr>
        <w:t xml:space="preserve"> </w:t>
      </w:r>
      <w:r>
        <w:rPr>
          <w:rFonts w:eastAsia="Calibri"/>
          <w:sz w:val="20"/>
          <w:szCs w:val="22"/>
        </w:rPr>
        <w:t>dB interference imbalance between the Main and Diversity antenna ports,</w:t>
      </w:r>
      <w:r w:rsidR="001041E0">
        <w:rPr>
          <w:rFonts w:eastAsia="Calibri"/>
          <w:sz w:val="20"/>
          <w:szCs w:val="22"/>
        </w:rPr>
        <w:t xml:space="preserve"> and </w:t>
      </w:r>
      <w:r w:rsidR="00FB3A85">
        <w:rPr>
          <w:rFonts w:eastAsia="Calibri"/>
          <w:sz w:val="20"/>
          <w:szCs w:val="22"/>
        </w:rPr>
        <w:t xml:space="preserve">that the </w:t>
      </w:r>
      <w:r w:rsidR="001041E0">
        <w:rPr>
          <w:rFonts w:eastAsia="Calibri"/>
          <w:sz w:val="20"/>
          <w:szCs w:val="22"/>
        </w:rPr>
        <w:t>PC2 interference is 3</w:t>
      </w:r>
      <w:r w:rsidR="00B22598">
        <w:rPr>
          <w:rFonts w:eastAsia="Calibri"/>
          <w:sz w:val="20"/>
          <w:szCs w:val="22"/>
        </w:rPr>
        <w:t xml:space="preserve"> </w:t>
      </w:r>
      <w:r w:rsidR="001041E0">
        <w:rPr>
          <w:rFonts w:eastAsia="Calibri"/>
          <w:sz w:val="20"/>
          <w:szCs w:val="22"/>
        </w:rPr>
        <w:t xml:space="preserve">dB higher than </w:t>
      </w:r>
      <w:r w:rsidR="00534ECA">
        <w:rPr>
          <w:rFonts w:eastAsia="Calibri"/>
          <w:sz w:val="20"/>
          <w:szCs w:val="22"/>
        </w:rPr>
        <w:t xml:space="preserve">the </w:t>
      </w:r>
      <w:r w:rsidR="001041E0">
        <w:rPr>
          <w:rFonts w:eastAsia="Calibri"/>
          <w:sz w:val="20"/>
          <w:szCs w:val="22"/>
        </w:rPr>
        <w:t>PC3 interference.</w:t>
      </w:r>
    </w:p>
    <w:p w14:paraId="5223C4DF" w14:textId="39E741F1" w:rsidR="004A1EC0" w:rsidRDefault="004E6C91" w:rsidP="004A1EC0">
      <w:pPr>
        <w:pStyle w:val="ListParagraph"/>
        <w:numPr>
          <w:ilvl w:val="0"/>
          <w:numId w:val="49"/>
        </w:numPr>
        <w:spacing w:after="120"/>
        <w:jc w:val="both"/>
        <w:rPr>
          <w:rFonts w:eastAsia="Calibri"/>
          <w:sz w:val="20"/>
          <w:szCs w:val="22"/>
        </w:rPr>
      </w:pPr>
      <w:r w:rsidRPr="004A1EC0">
        <w:rPr>
          <w:rFonts w:eastAsia="Calibri"/>
          <w:sz w:val="20"/>
          <w:szCs w:val="22"/>
        </w:rPr>
        <w:t xml:space="preserve">For 2Tx RSD, we </w:t>
      </w:r>
      <w:r w:rsidR="004A1EC0" w:rsidRPr="004A1EC0">
        <w:rPr>
          <w:rFonts w:eastAsia="Calibri"/>
          <w:sz w:val="20"/>
          <w:szCs w:val="22"/>
        </w:rPr>
        <w:t xml:space="preserve">assume </w:t>
      </w:r>
      <w:r w:rsidRPr="004A1EC0">
        <w:rPr>
          <w:rFonts w:eastAsia="Calibri"/>
          <w:sz w:val="20"/>
          <w:szCs w:val="22"/>
        </w:rPr>
        <w:t>0.3</w:t>
      </w:r>
      <w:r w:rsidR="00B22598">
        <w:rPr>
          <w:rFonts w:eastAsia="Calibri"/>
          <w:sz w:val="20"/>
          <w:szCs w:val="22"/>
        </w:rPr>
        <w:t xml:space="preserve"> </w:t>
      </w:r>
      <w:r w:rsidRPr="004A1EC0">
        <w:rPr>
          <w:rFonts w:eastAsia="Calibri"/>
          <w:sz w:val="20"/>
          <w:szCs w:val="22"/>
        </w:rPr>
        <w:t xml:space="preserve">dB reverse IMD. </w:t>
      </w:r>
    </w:p>
    <w:p w14:paraId="40048ADA" w14:textId="77777777" w:rsidR="004A1EC0" w:rsidRPr="004A1EC0" w:rsidRDefault="004A1EC0" w:rsidP="004A1EC0">
      <w:pPr>
        <w:pStyle w:val="ListParagraph"/>
        <w:spacing w:after="120"/>
        <w:jc w:val="both"/>
        <w:rPr>
          <w:rFonts w:eastAsia="Calibri"/>
          <w:sz w:val="20"/>
          <w:szCs w:val="22"/>
        </w:rPr>
      </w:pPr>
    </w:p>
    <w:p w14:paraId="0E6514D2" w14:textId="1FF22EC5" w:rsidR="001D7FF8" w:rsidRDefault="00161FB5" w:rsidP="004A1EC0">
      <w:pPr>
        <w:pStyle w:val="ListParagraph"/>
        <w:spacing w:after="120"/>
        <w:ind w:left="0"/>
        <w:jc w:val="both"/>
        <w:rPr>
          <w:rFonts w:eastAsia="Calibri"/>
          <w:sz w:val="20"/>
          <w:szCs w:val="22"/>
        </w:rPr>
      </w:pPr>
      <w:r>
        <w:rPr>
          <w:rFonts w:eastAsia="Calibri"/>
          <w:sz w:val="20"/>
          <w:szCs w:val="22"/>
        </w:rPr>
        <w:t xml:space="preserve">The band n85 </w:t>
      </w:r>
      <w:r w:rsidR="007E2A68">
        <w:rPr>
          <w:rFonts w:eastAsia="Calibri"/>
          <w:sz w:val="20"/>
          <w:szCs w:val="22"/>
        </w:rPr>
        <w:t>RSD can be found in the Annex</w:t>
      </w:r>
      <w:r>
        <w:rPr>
          <w:rFonts w:eastAsia="Calibri"/>
          <w:sz w:val="20"/>
          <w:szCs w:val="22"/>
        </w:rPr>
        <w:t xml:space="preserve"> </w:t>
      </w:r>
      <w:r w:rsidRPr="00674284">
        <w:rPr>
          <w:rFonts w:eastAsia="Calibri"/>
          <w:sz w:val="20"/>
          <w:szCs w:val="22"/>
        </w:rPr>
        <w:fldChar w:fldCharType="begin"/>
      </w:r>
      <w:r w:rsidRPr="00674284">
        <w:rPr>
          <w:rFonts w:eastAsia="Calibri"/>
          <w:sz w:val="20"/>
          <w:szCs w:val="22"/>
        </w:rPr>
        <w:instrText xml:space="preserve"> REF _Ref181905568 \h  \* MERGEFORMAT </w:instrText>
      </w:r>
      <w:r w:rsidRPr="00674284">
        <w:rPr>
          <w:rFonts w:eastAsia="Calibri"/>
          <w:sz w:val="20"/>
          <w:szCs w:val="22"/>
        </w:rPr>
      </w:r>
      <w:r w:rsidRPr="00674284">
        <w:rPr>
          <w:rFonts w:eastAsia="Calibri"/>
          <w:sz w:val="20"/>
          <w:szCs w:val="22"/>
        </w:rPr>
        <w:fldChar w:fldCharType="separate"/>
      </w:r>
      <w:r w:rsidR="00B83E49" w:rsidRPr="00B83E49">
        <w:rPr>
          <w:rFonts w:eastAsia="Times New Roman"/>
          <w:kern w:val="2"/>
          <w:sz w:val="20"/>
          <w:lang w:val="en-US"/>
        </w:rPr>
        <w:t xml:space="preserve">Figure </w:t>
      </w:r>
      <w:r w:rsidR="00B83E49" w:rsidRPr="00B83E49">
        <w:rPr>
          <w:rFonts w:eastAsia="Times New Roman"/>
          <w:noProof/>
          <w:kern w:val="2"/>
          <w:sz w:val="20"/>
          <w:lang w:val="en-US"/>
        </w:rPr>
        <w:t>1</w:t>
      </w:r>
      <w:r w:rsidRPr="00674284">
        <w:rPr>
          <w:rFonts w:eastAsia="Calibri"/>
          <w:sz w:val="20"/>
          <w:szCs w:val="22"/>
        </w:rPr>
        <w:fldChar w:fldCharType="end"/>
      </w:r>
      <w:r w:rsidRPr="00674284">
        <w:rPr>
          <w:rFonts w:eastAsia="Calibri"/>
          <w:sz w:val="20"/>
          <w:szCs w:val="22"/>
        </w:rPr>
        <w:t>.</w:t>
      </w:r>
    </w:p>
    <w:p w14:paraId="28C0D858" w14:textId="4ACCB801" w:rsidR="001D7FF8" w:rsidRPr="005872A0" w:rsidRDefault="001D7FF8" w:rsidP="004E6C91">
      <w:pPr>
        <w:spacing w:after="0"/>
        <w:jc w:val="both"/>
        <w:rPr>
          <w:rFonts w:eastAsia="Calibri"/>
          <w:b/>
          <w:bCs/>
          <w:sz w:val="20"/>
          <w:szCs w:val="22"/>
        </w:rPr>
      </w:pPr>
      <w:r w:rsidRPr="005872A0">
        <w:rPr>
          <w:rFonts w:eastAsia="Calibri"/>
          <w:b/>
          <w:bCs/>
          <w:sz w:val="20"/>
          <w:szCs w:val="22"/>
        </w:rPr>
        <w:t>Observation 1: 1Tx and 2Tx RSD requirements are missing</w:t>
      </w:r>
      <w:r w:rsidR="00621629" w:rsidRPr="005872A0">
        <w:rPr>
          <w:rFonts w:eastAsia="Calibri"/>
          <w:b/>
          <w:bCs/>
          <w:sz w:val="20"/>
          <w:szCs w:val="22"/>
        </w:rPr>
        <w:t xml:space="preserve"> in Rel-18 for band n85</w:t>
      </w:r>
      <w:r w:rsidRPr="005872A0">
        <w:rPr>
          <w:rFonts w:eastAsia="Calibri"/>
          <w:b/>
          <w:bCs/>
          <w:sz w:val="20"/>
          <w:szCs w:val="22"/>
        </w:rPr>
        <w:t xml:space="preserve"> 3MHz CBW</w:t>
      </w:r>
      <w:r w:rsidR="00621629" w:rsidRPr="005872A0">
        <w:rPr>
          <w:rFonts w:eastAsia="Calibri"/>
          <w:b/>
          <w:bCs/>
          <w:sz w:val="20"/>
          <w:szCs w:val="22"/>
        </w:rPr>
        <w:t>.</w:t>
      </w:r>
    </w:p>
    <w:p w14:paraId="025328C6" w14:textId="77777777" w:rsidR="00621629" w:rsidRDefault="00621629" w:rsidP="004E6C91">
      <w:pPr>
        <w:spacing w:after="0"/>
        <w:jc w:val="both"/>
        <w:rPr>
          <w:rFonts w:eastAsia="Calibri"/>
          <w:sz w:val="20"/>
          <w:szCs w:val="22"/>
        </w:rPr>
      </w:pPr>
    </w:p>
    <w:p w14:paraId="30432B79" w14:textId="5A9AB560" w:rsidR="001D7FF8" w:rsidRPr="003437D5" w:rsidRDefault="001D7FF8" w:rsidP="001D7FF8">
      <w:pPr>
        <w:spacing w:after="0"/>
        <w:jc w:val="both"/>
        <w:rPr>
          <w:rFonts w:eastAsia="Calibri"/>
          <w:b/>
          <w:bCs/>
          <w:sz w:val="20"/>
          <w:szCs w:val="22"/>
        </w:rPr>
      </w:pPr>
      <w:r w:rsidRPr="003437D5">
        <w:rPr>
          <w:rFonts w:eastAsia="Calibri"/>
          <w:b/>
          <w:bCs/>
          <w:sz w:val="20"/>
          <w:szCs w:val="22"/>
        </w:rPr>
        <w:t xml:space="preserve">Proposal 1: </w:t>
      </w:r>
      <w:r w:rsidR="003437D5">
        <w:rPr>
          <w:rFonts w:eastAsia="Calibri"/>
          <w:b/>
          <w:bCs/>
          <w:sz w:val="20"/>
          <w:szCs w:val="22"/>
        </w:rPr>
        <w:t>For</w:t>
      </w:r>
      <w:r w:rsidRPr="003437D5">
        <w:rPr>
          <w:rFonts w:eastAsia="Calibri"/>
          <w:b/>
          <w:bCs/>
          <w:sz w:val="20"/>
          <w:szCs w:val="22"/>
        </w:rPr>
        <w:t xml:space="preserve"> Rel-18</w:t>
      </w:r>
      <w:r w:rsidR="003437D5">
        <w:rPr>
          <w:rFonts w:eastAsia="Calibri"/>
          <w:b/>
          <w:bCs/>
          <w:sz w:val="20"/>
          <w:szCs w:val="22"/>
        </w:rPr>
        <w:t xml:space="preserve">, </w:t>
      </w:r>
      <w:r w:rsidR="00705F21">
        <w:rPr>
          <w:rFonts w:eastAsia="Calibri"/>
          <w:b/>
          <w:bCs/>
          <w:sz w:val="20"/>
          <w:szCs w:val="22"/>
        </w:rPr>
        <w:t xml:space="preserve">consider </w:t>
      </w:r>
      <w:r w:rsidR="003437D5">
        <w:rPr>
          <w:rFonts w:eastAsia="Calibri"/>
          <w:b/>
          <w:bCs/>
          <w:sz w:val="20"/>
          <w:szCs w:val="22"/>
        </w:rPr>
        <w:t>introduc</w:t>
      </w:r>
      <w:r w:rsidR="00705F21">
        <w:rPr>
          <w:rFonts w:eastAsia="Calibri"/>
          <w:b/>
          <w:bCs/>
          <w:sz w:val="20"/>
          <w:szCs w:val="22"/>
        </w:rPr>
        <w:t>ing</w:t>
      </w:r>
      <w:r w:rsidRPr="003437D5">
        <w:rPr>
          <w:rFonts w:eastAsia="Calibri"/>
          <w:b/>
          <w:bCs/>
          <w:sz w:val="20"/>
          <w:szCs w:val="22"/>
        </w:rPr>
        <w:t xml:space="preserve"> the following</w:t>
      </w:r>
      <w:r w:rsidR="003437D5">
        <w:rPr>
          <w:rFonts w:eastAsia="Calibri"/>
          <w:b/>
          <w:bCs/>
          <w:sz w:val="20"/>
          <w:szCs w:val="22"/>
        </w:rPr>
        <w:t xml:space="preserve"> missing</w:t>
      </w:r>
      <w:r w:rsidRPr="003437D5">
        <w:rPr>
          <w:rFonts w:eastAsia="Calibri"/>
          <w:b/>
          <w:bCs/>
          <w:sz w:val="20"/>
          <w:szCs w:val="22"/>
        </w:rPr>
        <w:t xml:space="preserve"> 3</w:t>
      </w:r>
      <w:r w:rsidR="00B22598">
        <w:rPr>
          <w:rFonts w:eastAsia="Calibri"/>
          <w:b/>
          <w:bCs/>
          <w:sz w:val="20"/>
          <w:szCs w:val="22"/>
        </w:rPr>
        <w:t xml:space="preserve"> </w:t>
      </w:r>
      <w:r w:rsidRPr="003437D5">
        <w:rPr>
          <w:rFonts w:eastAsia="Calibri"/>
          <w:b/>
          <w:bCs/>
          <w:sz w:val="20"/>
          <w:szCs w:val="22"/>
        </w:rPr>
        <w:t>MHz CBW RSD for band n85: 1Tx RSD =</w:t>
      </w:r>
      <w:r w:rsidR="00976E3C" w:rsidRPr="003437D5">
        <w:rPr>
          <w:rFonts w:eastAsia="Calibri"/>
          <w:b/>
          <w:bCs/>
          <w:sz w:val="20"/>
          <w:szCs w:val="22"/>
        </w:rPr>
        <w:t>0.3</w:t>
      </w:r>
      <w:r w:rsidR="00B22598">
        <w:rPr>
          <w:rFonts w:eastAsia="Calibri"/>
          <w:b/>
          <w:bCs/>
          <w:sz w:val="20"/>
          <w:szCs w:val="22"/>
        </w:rPr>
        <w:t xml:space="preserve"> </w:t>
      </w:r>
      <w:r w:rsidR="00976E3C" w:rsidRPr="003437D5">
        <w:rPr>
          <w:rFonts w:eastAsia="Calibri"/>
          <w:b/>
          <w:bCs/>
          <w:sz w:val="20"/>
          <w:szCs w:val="22"/>
        </w:rPr>
        <w:t>dB, 2Tx RSD=0.</w:t>
      </w:r>
      <w:r w:rsidR="003437D5">
        <w:rPr>
          <w:rFonts w:eastAsia="Calibri"/>
          <w:b/>
          <w:bCs/>
          <w:sz w:val="20"/>
          <w:szCs w:val="22"/>
        </w:rPr>
        <w:t>5</w:t>
      </w:r>
      <w:r w:rsidR="00B22598">
        <w:rPr>
          <w:rFonts w:eastAsia="Calibri"/>
          <w:b/>
          <w:bCs/>
          <w:sz w:val="20"/>
          <w:szCs w:val="22"/>
        </w:rPr>
        <w:t xml:space="preserve"> </w:t>
      </w:r>
      <w:proofErr w:type="spellStart"/>
      <w:r w:rsidR="00976E3C" w:rsidRPr="003437D5">
        <w:rPr>
          <w:rFonts w:eastAsia="Calibri"/>
          <w:b/>
          <w:bCs/>
          <w:sz w:val="20"/>
          <w:szCs w:val="22"/>
        </w:rPr>
        <w:t>dB</w:t>
      </w:r>
      <w:r w:rsidR="003437D5">
        <w:rPr>
          <w:rFonts w:eastAsia="Calibri"/>
          <w:b/>
          <w:bCs/>
          <w:sz w:val="20"/>
          <w:szCs w:val="22"/>
        </w:rPr>
        <w:t>.</w:t>
      </w:r>
      <w:proofErr w:type="spellEnd"/>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38652762" w14:textId="711855B0" w:rsidR="00E959ED" w:rsidRDefault="00D52113" w:rsidP="00E959ED">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w:t>
      </w:r>
      <w:r w:rsidR="007711D5">
        <w:rPr>
          <w:rFonts w:eastAsia="Times New Roman"/>
          <w:sz w:val="20"/>
          <w:lang w:eastAsia="en-GB"/>
        </w:rPr>
        <w:t xml:space="preserve">the band n28 RSD. We also propose to </w:t>
      </w:r>
      <w:r w:rsidR="00705F21">
        <w:rPr>
          <w:rFonts w:eastAsia="Times New Roman"/>
          <w:sz w:val="20"/>
          <w:lang w:eastAsia="en-GB"/>
        </w:rPr>
        <w:t xml:space="preserve">consider </w:t>
      </w:r>
      <w:r w:rsidR="007711D5">
        <w:rPr>
          <w:rFonts w:eastAsia="Times New Roman"/>
          <w:sz w:val="20"/>
          <w:lang w:eastAsia="en-GB"/>
        </w:rPr>
        <w:t>introduc</w:t>
      </w:r>
      <w:r w:rsidR="00705F21">
        <w:rPr>
          <w:rFonts w:eastAsia="Times New Roman"/>
          <w:sz w:val="20"/>
          <w:lang w:eastAsia="en-GB"/>
        </w:rPr>
        <w:t>ing</w:t>
      </w:r>
      <w:r w:rsidR="007711D5">
        <w:rPr>
          <w:rFonts w:eastAsia="Times New Roman"/>
          <w:sz w:val="20"/>
          <w:lang w:eastAsia="en-GB"/>
        </w:rPr>
        <w:t xml:space="preserve"> the missing band n85 3MHz RSD in Rel-18 based on </w:t>
      </w:r>
      <w:r w:rsidR="00C45057">
        <w:rPr>
          <w:rFonts w:eastAsia="Times New Roman"/>
          <w:sz w:val="20"/>
          <w:lang w:eastAsia="en-GB"/>
        </w:rPr>
        <w:t>O</w:t>
      </w:r>
      <w:r w:rsidR="007711D5">
        <w:rPr>
          <w:rFonts w:eastAsia="Times New Roman"/>
          <w:sz w:val="20"/>
          <w:lang w:eastAsia="en-GB"/>
        </w:rPr>
        <w:t>bservation 1.</w:t>
      </w:r>
    </w:p>
    <w:p w14:paraId="7C1EF895" w14:textId="77777777" w:rsidR="00C45057" w:rsidRDefault="00C45057" w:rsidP="00E959ED">
      <w:pPr>
        <w:tabs>
          <w:tab w:val="left" w:pos="3514"/>
        </w:tabs>
        <w:overflowPunct w:val="0"/>
        <w:autoSpaceDE w:val="0"/>
        <w:autoSpaceDN w:val="0"/>
        <w:adjustRightInd w:val="0"/>
        <w:spacing w:after="0"/>
        <w:jc w:val="both"/>
        <w:textAlignment w:val="baseline"/>
        <w:rPr>
          <w:rFonts w:eastAsia="Times New Roman"/>
          <w:sz w:val="20"/>
          <w:lang w:eastAsia="en-GB"/>
        </w:rPr>
      </w:pPr>
    </w:p>
    <w:p w14:paraId="2138411D" w14:textId="77777777" w:rsidR="00C45057" w:rsidRPr="005872A0" w:rsidRDefault="00C45057" w:rsidP="00C45057">
      <w:pPr>
        <w:spacing w:after="0"/>
        <w:jc w:val="both"/>
        <w:rPr>
          <w:rFonts w:eastAsia="Calibri"/>
          <w:b/>
          <w:bCs/>
          <w:sz w:val="20"/>
          <w:szCs w:val="22"/>
        </w:rPr>
      </w:pPr>
      <w:r w:rsidRPr="005872A0">
        <w:rPr>
          <w:rFonts w:eastAsia="Calibri"/>
          <w:b/>
          <w:bCs/>
          <w:sz w:val="20"/>
          <w:szCs w:val="22"/>
        </w:rPr>
        <w:t>Observation 1: 1Tx and 2Tx RSD requirements are missing in Rel-18 for band n85 3MHz CBW.</w:t>
      </w:r>
    </w:p>
    <w:p w14:paraId="0626C03E" w14:textId="77777777" w:rsidR="00C45057" w:rsidRDefault="00C45057" w:rsidP="00C45057">
      <w:pPr>
        <w:spacing w:after="0"/>
        <w:jc w:val="both"/>
        <w:rPr>
          <w:rFonts w:eastAsia="Calibri"/>
          <w:sz w:val="20"/>
          <w:szCs w:val="22"/>
        </w:rPr>
      </w:pPr>
    </w:p>
    <w:p w14:paraId="17A9C1AC" w14:textId="602DCC05" w:rsidR="00C45057" w:rsidRPr="003437D5" w:rsidRDefault="00C45057" w:rsidP="00C45057">
      <w:pPr>
        <w:spacing w:after="0"/>
        <w:jc w:val="both"/>
        <w:rPr>
          <w:rFonts w:eastAsia="Calibri"/>
          <w:b/>
          <w:bCs/>
          <w:sz w:val="20"/>
          <w:szCs w:val="22"/>
        </w:rPr>
      </w:pPr>
      <w:r w:rsidRPr="003437D5">
        <w:rPr>
          <w:rFonts w:eastAsia="Calibri"/>
          <w:b/>
          <w:bCs/>
          <w:sz w:val="20"/>
          <w:szCs w:val="22"/>
        </w:rPr>
        <w:t xml:space="preserve">Proposal 1: </w:t>
      </w:r>
      <w:r>
        <w:rPr>
          <w:rFonts w:eastAsia="Calibri"/>
          <w:b/>
          <w:bCs/>
          <w:sz w:val="20"/>
          <w:szCs w:val="22"/>
        </w:rPr>
        <w:t>For</w:t>
      </w:r>
      <w:r w:rsidRPr="003437D5">
        <w:rPr>
          <w:rFonts w:eastAsia="Calibri"/>
          <w:b/>
          <w:bCs/>
          <w:sz w:val="20"/>
          <w:szCs w:val="22"/>
        </w:rPr>
        <w:t xml:space="preserve"> Rel-18</w:t>
      </w:r>
      <w:r>
        <w:rPr>
          <w:rFonts w:eastAsia="Calibri"/>
          <w:b/>
          <w:bCs/>
          <w:sz w:val="20"/>
          <w:szCs w:val="22"/>
        </w:rPr>
        <w:t xml:space="preserve">, </w:t>
      </w:r>
      <w:r w:rsidR="00705F21">
        <w:rPr>
          <w:rFonts w:eastAsia="Calibri"/>
          <w:b/>
          <w:bCs/>
          <w:sz w:val="20"/>
          <w:szCs w:val="22"/>
        </w:rPr>
        <w:t xml:space="preserve">consider </w:t>
      </w:r>
      <w:r>
        <w:rPr>
          <w:rFonts w:eastAsia="Calibri"/>
          <w:b/>
          <w:bCs/>
          <w:sz w:val="20"/>
          <w:szCs w:val="22"/>
        </w:rPr>
        <w:t>introduc</w:t>
      </w:r>
      <w:r w:rsidR="00705F21">
        <w:rPr>
          <w:rFonts w:eastAsia="Calibri"/>
          <w:b/>
          <w:bCs/>
          <w:sz w:val="20"/>
          <w:szCs w:val="22"/>
        </w:rPr>
        <w:t>ing</w:t>
      </w:r>
      <w:r w:rsidRPr="003437D5">
        <w:rPr>
          <w:rFonts w:eastAsia="Calibri"/>
          <w:b/>
          <w:bCs/>
          <w:sz w:val="20"/>
          <w:szCs w:val="22"/>
        </w:rPr>
        <w:t xml:space="preserve"> the following</w:t>
      </w:r>
      <w:r>
        <w:rPr>
          <w:rFonts w:eastAsia="Calibri"/>
          <w:b/>
          <w:bCs/>
          <w:sz w:val="20"/>
          <w:szCs w:val="22"/>
        </w:rPr>
        <w:t xml:space="preserve"> missing</w:t>
      </w:r>
      <w:r w:rsidRPr="003437D5">
        <w:rPr>
          <w:rFonts w:eastAsia="Calibri"/>
          <w:b/>
          <w:bCs/>
          <w:sz w:val="20"/>
          <w:szCs w:val="22"/>
        </w:rPr>
        <w:t xml:space="preserve"> 3</w:t>
      </w:r>
      <w:r w:rsidR="00E031D6">
        <w:rPr>
          <w:rFonts w:eastAsia="Calibri"/>
          <w:b/>
          <w:bCs/>
          <w:sz w:val="20"/>
          <w:szCs w:val="22"/>
        </w:rPr>
        <w:t xml:space="preserve"> </w:t>
      </w:r>
      <w:r w:rsidRPr="003437D5">
        <w:rPr>
          <w:rFonts w:eastAsia="Calibri"/>
          <w:b/>
          <w:bCs/>
          <w:sz w:val="20"/>
          <w:szCs w:val="22"/>
        </w:rPr>
        <w:t>MHz CBW RSD for band n85: 1Tx RSD =0.3</w:t>
      </w:r>
      <w:r w:rsidR="00E031D6">
        <w:rPr>
          <w:rFonts w:eastAsia="Calibri"/>
          <w:b/>
          <w:bCs/>
          <w:sz w:val="20"/>
          <w:szCs w:val="22"/>
        </w:rPr>
        <w:t xml:space="preserve"> </w:t>
      </w:r>
      <w:r w:rsidRPr="003437D5">
        <w:rPr>
          <w:rFonts w:eastAsia="Calibri"/>
          <w:b/>
          <w:bCs/>
          <w:sz w:val="20"/>
          <w:szCs w:val="22"/>
        </w:rPr>
        <w:t>dB, 2Tx RSD=0.</w:t>
      </w:r>
      <w:r>
        <w:rPr>
          <w:rFonts w:eastAsia="Calibri"/>
          <w:b/>
          <w:bCs/>
          <w:sz w:val="20"/>
          <w:szCs w:val="22"/>
        </w:rPr>
        <w:t>5</w:t>
      </w:r>
      <w:r w:rsidR="00E031D6">
        <w:rPr>
          <w:rFonts w:eastAsia="Calibri"/>
          <w:b/>
          <w:bCs/>
          <w:sz w:val="20"/>
          <w:szCs w:val="22"/>
        </w:rPr>
        <w:t xml:space="preserve"> </w:t>
      </w:r>
      <w:proofErr w:type="spellStart"/>
      <w:r w:rsidRPr="003437D5">
        <w:rPr>
          <w:rFonts w:eastAsia="Calibri"/>
          <w:b/>
          <w:bCs/>
          <w:sz w:val="20"/>
          <w:szCs w:val="22"/>
        </w:rPr>
        <w:t>dB</w:t>
      </w:r>
      <w:r>
        <w:rPr>
          <w:rFonts w:eastAsia="Calibri"/>
          <w:b/>
          <w:bCs/>
          <w:sz w:val="20"/>
          <w:szCs w:val="22"/>
        </w:rPr>
        <w:t>.</w:t>
      </w:r>
      <w:proofErr w:type="spellEnd"/>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DC0A094" w14:textId="366AEE15" w:rsidR="00BE494D" w:rsidRPr="00BE494D" w:rsidRDefault="00BE494D" w:rsidP="009E6AE0">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141433">
        <w:rPr>
          <w:rFonts w:eastAsia="Times New Roman"/>
          <w:i/>
          <w:iCs/>
          <w:sz w:val="20"/>
          <w:szCs w:val="22"/>
          <w:lang w:val="en-CA" w:eastAsia="en-GB"/>
        </w:rPr>
        <w:t xml:space="preserve">R4-2405956 Guidelines for PC2 FDD Dual-TX MSD, </w:t>
      </w:r>
      <w:r w:rsidRPr="00141433">
        <w:rPr>
          <w:rFonts w:eastAsia="SimSun"/>
          <w:bCs/>
          <w:i/>
          <w:iCs/>
          <w:sz w:val="20"/>
          <w:szCs w:val="22"/>
          <w:lang w:val="en-US" w:eastAsia="zh-CN"/>
        </w:rPr>
        <w:t>3GPP TSG-RAN WG4 Meeting</w:t>
      </w:r>
      <w:r w:rsidRPr="00EC4A2D">
        <w:rPr>
          <w:rFonts w:eastAsia="SimSun"/>
          <w:bCs/>
          <w:sz w:val="20"/>
          <w:szCs w:val="22"/>
          <w:lang w:val="en-US" w:eastAsia="zh-CN"/>
        </w:rPr>
        <w:t xml:space="preserve"> #1</w:t>
      </w:r>
      <w:r>
        <w:rPr>
          <w:rFonts w:eastAsia="SimSun"/>
          <w:bCs/>
          <w:sz w:val="20"/>
          <w:szCs w:val="22"/>
          <w:lang w:val="en-US" w:eastAsia="zh-CN"/>
        </w:rPr>
        <w:t>10bis</w:t>
      </w:r>
      <w:r w:rsidRPr="00EC4A2D">
        <w:rPr>
          <w:rFonts w:eastAsia="SimSun"/>
          <w:bCs/>
          <w:sz w:val="20"/>
          <w:szCs w:val="22"/>
          <w:lang w:val="en-US" w:eastAsia="zh-CN"/>
        </w:rPr>
        <w:t xml:space="preserve">, </w:t>
      </w:r>
      <w:r>
        <w:rPr>
          <w:rFonts w:eastAsia="SimSun"/>
          <w:bCs/>
          <w:sz w:val="20"/>
          <w:szCs w:val="22"/>
          <w:lang w:val="en-US" w:eastAsia="zh-CN"/>
        </w:rPr>
        <w:t>Changsha</w:t>
      </w:r>
      <w:r w:rsidRPr="00EC4A2D">
        <w:rPr>
          <w:rFonts w:eastAsia="SimSun"/>
          <w:bCs/>
          <w:sz w:val="20"/>
          <w:szCs w:val="22"/>
          <w:lang w:val="en-US" w:eastAsia="zh-CN"/>
        </w:rPr>
        <w:t>,</w:t>
      </w:r>
      <w:r>
        <w:rPr>
          <w:rFonts w:eastAsia="SimSun"/>
          <w:bCs/>
          <w:sz w:val="20"/>
          <w:szCs w:val="22"/>
          <w:lang w:val="en-US" w:eastAsia="zh-CN"/>
        </w:rPr>
        <w:t xml:space="preserve"> China,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p w14:paraId="081544F6" w14:textId="6C1CFFA3" w:rsidR="00BF2E8B" w:rsidRPr="00B83E49" w:rsidRDefault="009E6AE0" w:rsidP="00B83E49">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Annex</w:t>
      </w:r>
    </w:p>
    <w:p w14:paraId="1C743A3F" w14:textId="55631621" w:rsidR="00BF2E8B" w:rsidRDefault="00BE024A" w:rsidP="00BE024A">
      <w:pPr>
        <w:overflowPunct w:val="0"/>
        <w:autoSpaceDE w:val="0"/>
        <w:autoSpaceDN w:val="0"/>
        <w:adjustRightInd w:val="0"/>
        <w:spacing w:after="120"/>
        <w:ind w:left="357"/>
        <w:jc w:val="center"/>
        <w:textAlignment w:val="baseline"/>
        <w:rPr>
          <w:rFonts w:eastAsia="Times New Roman"/>
          <w:sz w:val="20"/>
          <w:szCs w:val="22"/>
          <w:lang w:val="en-CA" w:eastAsia="en-GB"/>
        </w:rPr>
      </w:pPr>
      <w:r>
        <w:rPr>
          <w:noProof/>
        </w:rPr>
        <w:drawing>
          <wp:inline distT="0" distB="0" distL="0" distR="0" wp14:anchorId="5554D18B" wp14:editId="3B7B9859">
            <wp:extent cx="4845600" cy="1951200"/>
            <wp:effectExtent l="0" t="0" r="0" b="0"/>
            <wp:docPr id="5690209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020966" name=""/>
                    <pic:cNvPicPr/>
                  </pic:nvPicPr>
                  <pic:blipFill>
                    <a:blip r:embed="rId9"/>
                    <a:stretch>
                      <a:fillRect/>
                    </a:stretch>
                  </pic:blipFill>
                  <pic:spPr>
                    <a:xfrm>
                      <a:off x="0" y="0"/>
                      <a:ext cx="4845600" cy="1951200"/>
                    </a:xfrm>
                    <a:prstGeom prst="rect">
                      <a:avLst/>
                    </a:prstGeom>
                  </pic:spPr>
                </pic:pic>
              </a:graphicData>
            </a:graphic>
          </wp:inline>
        </w:drawing>
      </w:r>
    </w:p>
    <w:p w14:paraId="2E6F6706" w14:textId="0161F8C5" w:rsidR="00161FB5" w:rsidRPr="007306B0" w:rsidRDefault="00161FB5" w:rsidP="00161FB5">
      <w:pPr>
        <w:overflowPunct w:val="0"/>
        <w:autoSpaceDE w:val="0"/>
        <w:autoSpaceDN w:val="0"/>
        <w:adjustRightInd w:val="0"/>
        <w:spacing w:after="120"/>
        <w:ind w:left="357"/>
        <w:jc w:val="center"/>
        <w:textAlignment w:val="baseline"/>
        <w:rPr>
          <w:rFonts w:eastAsia="Times New Roman"/>
          <w:sz w:val="20"/>
          <w:szCs w:val="22"/>
          <w:lang w:val="en-CA" w:eastAsia="en-GB"/>
        </w:rPr>
      </w:pPr>
      <w:bookmarkStart w:id="4" w:name="_Ref181905568"/>
      <w:r w:rsidRPr="000C4436">
        <w:rPr>
          <w:rFonts w:eastAsia="Times New Roman"/>
          <w:b/>
          <w:kern w:val="2"/>
          <w:sz w:val="20"/>
          <w:lang w:val="en-US"/>
        </w:rPr>
        <w:t xml:space="preserve">Figure </w:t>
      </w:r>
      <w:r w:rsidRPr="000C4436">
        <w:rPr>
          <w:rFonts w:eastAsia="Times New Roman"/>
          <w:b/>
          <w:kern w:val="2"/>
          <w:sz w:val="20"/>
          <w:lang w:val="en-US"/>
        </w:rPr>
        <w:fldChar w:fldCharType="begin"/>
      </w:r>
      <w:r w:rsidRPr="000C4436">
        <w:rPr>
          <w:rFonts w:eastAsia="Times New Roman"/>
          <w:b/>
          <w:kern w:val="2"/>
          <w:sz w:val="20"/>
          <w:lang w:val="en-US"/>
        </w:rPr>
        <w:instrText xml:space="preserve"> SEQ Figure \* ARABIC </w:instrText>
      </w:r>
      <w:r w:rsidRPr="000C4436">
        <w:rPr>
          <w:rFonts w:eastAsia="Times New Roman"/>
          <w:b/>
          <w:kern w:val="2"/>
          <w:sz w:val="20"/>
          <w:lang w:val="en-US"/>
        </w:rPr>
        <w:fldChar w:fldCharType="separate"/>
      </w:r>
      <w:r w:rsidR="00B83E49">
        <w:rPr>
          <w:rFonts w:eastAsia="Times New Roman"/>
          <w:b/>
          <w:noProof/>
          <w:kern w:val="2"/>
          <w:sz w:val="20"/>
          <w:lang w:val="en-US"/>
        </w:rPr>
        <w:t>1</w:t>
      </w:r>
      <w:r w:rsidRPr="000C4436">
        <w:rPr>
          <w:rFonts w:eastAsia="Times New Roman"/>
          <w:b/>
          <w:kern w:val="2"/>
          <w:sz w:val="20"/>
          <w:lang w:val="en-US"/>
        </w:rPr>
        <w:fldChar w:fldCharType="end"/>
      </w:r>
      <w:bookmarkEnd w:id="4"/>
      <w:r w:rsidRPr="000C4436">
        <w:rPr>
          <w:rFonts w:eastAsia="Times New Roman"/>
          <w:b/>
          <w:kern w:val="2"/>
          <w:sz w:val="20"/>
          <w:lang w:val="en-US"/>
        </w:rPr>
        <w:t xml:space="preserve">: </w:t>
      </w:r>
      <w:r w:rsidRPr="000C4436">
        <w:rPr>
          <w:rFonts w:eastAsia="Times New Roman"/>
          <w:bCs/>
          <w:kern w:val="2"/>
          <w:sz w:val="20"/>
          <w:lang w:val="en-US"/>
        </w:rPr>
        <w:t>Band n</w:t>
      </w:r>
      <w:r>
        <w:rPr>
          <w:rFonts w:eastAsia="Times New Roman"/>
          <w:bCs/>
          <w:kern w:val="2"/>
          <w:sz w:val="20"/>
          <w:lang w:val="en-US"/>
        </w:rPr>
        <w:t>85</w:t>
      </w:r>
      <w:r w:rsidRPr="000C4436">
        <w:rPr>
          <w:rFonts w:eastAsia="Times New Roman"/>
          <w:bCs/>
          <w:kern w:val="2"/>
          <w:sz w:val="20"/>
          <w:lang w:val="en-US"/>
        </w:rPr>
        <w:t xml:space="preserve"> </w:t>
      </w:r>
      <w:r>
        <w:rPr>
          <w:rFonts w:eastAsia="Times New Roman"/>
          <w:bCs/>
          <w:kern w:val="2"/>
          <w:sz w:val="20"/>
          <w:lang w:val="en-US"/>
        </w:rPr>
        <w:t>3</w:t>
      </w:r>
      <w:r w:rsidRPr="000C4436">
        <w:rPr>
          <w:rFonts w:eastAsia="Times New Roman"/>
          <w:bCs/>
          <w:kern w:val="2"/>
          <w:sz w:val="20"/>
          <w:lang w:val="en-US"/>
        </w:rPr>
        <w:t>MHz RSD</w:t>
      </w:r>
      <w:r>
        <w:rPr>
          <w:rFonts w:eastAsia="Times New Roman"/>
          <w:bCs/>
          <w:kern w:val="2"/>
          <w:sz w:val="20"/>
          <w:lang w:val="en-US"/>
        </w:rPr>
        <w:t>.</w:t>
      </w:r>
    </w:p>
    <w:sectPr w:rsidR="00161FB5" w:rsidRPr="007306B0" w:rsidSect="00AF292C">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72961" w14:textId="77777777" w:rsidR="005F2C2E" w:rsidRDefault="005F2C2E">
      <w:pPr>
        <w:spacing w:after="0"/>
      </w:pPr>
      <w:r>
        <w:separator/>
      </w:r>
    </w:p>
  </w:endnote>
  <w:endnote w:type="continuationSeparator" w:id="0">
    <w:p w14:paraId="3F430DB0" w14:textId="77777777" w:rsidR="005F2C2E" w:rsidRDefault="005F2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30AC71" w14:textId="77777777" w:rsidR="005F2C2E" w:rsidRDefault="005F2C2E">
      <w:pPr>
        <w:spacing w:after="0"/>
      </w:pPr>
      <w:r>
        <w:separator/>
      </w:r>
    </w:p>
  </w:footnote>
  <w:footnote w:type="continuationSeparator" w:id="0">
    <w:p w14:paraId="09189EBF" w14:textId="77777777" w:rsidR="005F2C2E" w:rsidRDefault="005F2C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5E57A53"/>
    <w:multiLevelType w:val="hybridMultilevel"/>
    <w:tmpl w:val="0706F2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E80EE5"/>
    <w:multiLevelType w:val="hybridMultilevel"/>
    <w:tmpl w:val="4802EA8C"/>
    <w:lvl w:ilvl="0" w:tplc="780A8E3C">
      <w:start w:val="1"/>
      <w:numFmt w:val="bullet"/>
      <w:lvlText w:val="-"/>
      <w:lvlJc w:val="left"/>
      <w:pPr>
        <w:ind w:left="824" w:hanging="360"/>
      </w:pPr>
      <w:rPr>
        <w:rFonts w:ascii="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1A41A3"/>
    <w:multiLevelType w:val="hybridMultilevel"/>
    <w:tmpl w:val="7A8CEEE0"/>
    <w:lvl w:ilvl="0" w:tplc="780A8E3C">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C23DF"/>
    <w:multiLevelType w:val="hybridMultilevel"/>
    <w:tmpl w:val="9C585E6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6"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6D6A57E0"/>
    <w:multiLevelType w:val="hybridMultilevel"/>
    <w:tmpl w:val="FDC2C17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6"/>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47"/>
  </w:num>
  <w:num w:numId="7" w16cid:durableId="1982229191">
    <w:abstractNumId w:val="48"/>
  </w:num>
  <w:num w:numId="8" w16cid:durableId="484855235">
    <w:abstractNumId w:val="27"/>
  </w:num>
  <w:num w:numId="9" w16cid:durableId="852036039">
    <w:abstractNumId w:val="22"/>
  </w:num>
  <w:num w:numId="10" w16cid:durableId="1678919911">
    <w:abstractNumId w:val="41"/>
  </w:num>
  <w:num w:numId="11" w16cid:durableId="1542400184">
    <w:abstractNumId w:val="13"/>
  </w:num>
  <w:num w:numId="12" w16cid:durableId="614991448">
    <w:abstractNumId w:val="10"/>
  </w:num>
  <w:num w:numId="13" w16cid:durableId="240988415">
    <w:abstractNumId w:val="43"/>
  </w:num>
  <w:num w:numId="14" w16cid:durableId="453257850">
    <w:abstractNumId w:val="5"/>
  </w:num>
  <w:num w:numId="15" w16cid:durableId="178353229">
    <w:abstractNumId w:val="24"/>
  </w:num>
  <w:num w:numId="16" w16cid:durableId="1036273576">
    <w:abstractNumId w:val="14"/>
  </w:num>
  <w:num w:numId="17" w16cid:durableId="1961186613">
    <w:abstractNumId w:val="40"/>
  </w:num>
  <w:num w:numId="18" w16cid:durableId="1258249907">
    <w:abstractNumId w:val="44"/>
  </w:num>
  <w:num w:numId="19" w16cid:durableId="1492409735">
    <w:abstractNumId w:val="17"/>
  </w:num>
  <w:num w:numId="20" w16cid:durableId="397482996">
    <w:abstractNumId w:val="16"/>
  </w:num>
  <w:num w:numId="21" w16cid:durableId="656880038">
    <w:abstractNumId w:val="20"/>
  </w:num>
  <w:num w:numId="22" w16cid:durableId="682168706">
    <w:abstractNumId w:val="12"/>
  </w:num>
  <w:num w:numId="23" w16cid:durableId="262881271">
    <w:abstractNumId w:val="39"/>
  </w:num>
  <w:num w:numId="24" w16cid:durableId="1450667099">
    <w:abstractNumId w:val="7"/>
  </w:num>
  <w:num w:numId="25" w16cid:durableId="1286350926">
    <w:abstractNumId w:val="4"/>
  </w:num>
  <w:num w:numId="26" w16cid:durableId="301228898">
    <w:abstractNumId w:val="38"/>
  </w:num>
  <w:num w:numId="27" w16cid:durableId="9333857">
    <w:abstractNumId w:val="25"/>
  </w:num>
  <w:num w:numId="28" w16cid:durableId="1952935307">
    <w:abstractNumId w:val="21"/>
  </w:num>
  <w:num w:numId="29" w16cid:durableId="1052269410">
    <w:abstractNumId w:val="26"/>
  </w:num>
  <w:num w:numId="30" w16cid:durableId="1752386245">
    <w:abstractNumId w:val="15"/>
  </w:num>
  <w:num w:numId="31" w16cid:durableId="334695020">
    <w:abstractNumId w:val="6"/>
  </w:num>
  <w:num w:numId="32" w16cid:durableId="201405848">
    <w:abstractNumId w:val="23"/>
  </w:num>
  <w:num w:numId="33" w16cid:durableId="771170619">
    <w:abstractNumId w:val="45"/>
  </w:num>
  <w:num w:numId="34" w16cid:durableId="1234967802">
    <w:abstractNumId w:val="28"/>
  </w:num>
  <w:num w:numId="35" w16cid:durableId="1907103454">
    <w:abstractNumId w:val="42"/>
  </w:num>
  <w:num w:numId="36" w16cid:durableId="1718510225">
    <w:abstractNumId w:val="33"/>
  </w:num>
  <w:num w:numId="37" w16cid:durableId="1321035865">
    <w:abstractNumId w:val="18"/>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19"/>
  </w:num>
  <w:num w:numId="40" w16cid:durableId="428039906">
    <w:abstractNumId w:val="0"/>
  </w:num>
  <w:num w:numId="41" w16cid:durableId="262346865">
    <w:abstractNumId w:val="35"/>
  </w:num>
  <w:num w:numId="42" w16cid:durableId="2054036080">
    <w:abstractNumId w:val="31"/>
  </w:num>
  <w:num w:numId="43" w16cid:durableId="1082022800">
    <w:abstractNumId w:val="34"/>
  </w:num>
  <w:num w:numId="44" w16cid:durableId="1659071369">
    <w:abstractNumId w:val="29"/>
  </w:num>
  <w:num w:numId="45" w16cid:durableId="1010567421">
    <w:abstractNumId w:val="46"/>
  </w:num>
  <w:num w:numId="46" w16cid:durableId="1149250219">
    <w:abstractNumId w:val="11"/>
  </w:num>
  <w:num w:numId="47" w16cid:durableId="934246113">
    <w:abstractNumId w:val="30"/>
  </w:num>
  <w:num w:numId="48" w16cid:durableId="15622676">
    <w:abstractNumId w:val="32"/>
  </w:num>
  <w:num w:numId="49" w16cid:durableId="1837453633">
    <w:abstractNumId w:val="37"/>
  </w:num>
  <w:num w:numId="50" w16cid:durableId="1845319129">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0E2"/>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4F2"/>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025"/>
    <w:rsid w:val="00060687"/>
    <w:rsid w:val="000607A9"/>
    <w:rsid w:val="00060886"/>
    <w:rsid w:val="00060B3D"/>
    <w:rsid w:val="00060CDF"/>
    <w:rsid w:val="00060E61"/>
    <w:rsid w:val="000617DD"/>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436"/>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9B9"/>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41E0"/>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70"/>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433"/>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1FB5"/>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1715"/>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6D3"/>
    <w:rsid w:val="001A27FD"/>
    <w:rsid w:val="001A2D7B"/>
    <w:rsid w:val="001A2F94"/>
    <w:rsid w:val="001A34BC"/>
    <w:rsid w:val="001A38C1"/>
    <w:rsid w:val="001A4162"/>
    <w:rsid w:val="001A48D9"/>
    <w:rsid w:val="001A4A59"/>
    <w:rsid w:val="001A50A5"/>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2EB1"/>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820"/>
    <w:rsid w:val="001D5AA2"/>
    <w:rsid w:val="001D5DB6"/>
    <w:rsid w:val="001D6002"/>
    <w:rsid w:val="001D63EE"/>
    <w:rsid w:val="001D67A5"/>
    <w:rsid w:val="001D6B8A"/>
    <w:rsid w:val="001D711B"/>
    <w:rsid w:val="001D7AD3"/>
    <w:rsid w:val="001D7D0E"/>
    <w:rsid w:val="001D7FF8"/>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66AB"/>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ABA"/>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B92"/>
    <w:rsid w:val="00260FEA"/>
    <w:rsid w:val="00261694"/>
    <w:rsid w:val="002617C6"/>
    <w:rsid w:val="00261CB3"/>
    <w:rsid w:val="00262757"/>
    <w:rsid w:val="002629EA"/>
    <w:rsid w:val="00262C0D"/>
    <w:rsid w:val="00263731"/>
    <w:rsid w:val="00263AF4"/>
    <w:rsid w:val="00263B0E"/>
    <w:rsid w:val="00265248"/>
    <w:rsid w:val="0026538A"/>
    <w:rsid w:val="002667DD"/>
    <w:rsid w:val="00266A91"/>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DC3"/>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1D57"/>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8B1"/>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0C2"/>
    <w:rsid w:val="003243EF"/>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2CE1"/>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7D5"/>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665"/>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742"/>
    <w:rsid w:val="003C3A78"/>
    <w:rsid w:val="003C3DD6"/>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1FC"/>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2B"/>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A8A"/>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EC0"/>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25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AA"/>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C91"/>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4ECA"/>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11F"/>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7756F"/>
    <w:rsid w:val="00580141"/>
    <w:rsid w:val="005802A2"/>
    <w:rsid w:val="00580804"/>
    <w:rsid w:val="00580CD7"/>
    <w:rsid w:val="00580EAC"/>
    <w:rsid w:val="00580FFE"/>
    <w:rsid w:val="005815F5"/>
    <w:rsid w:val="005819DC"/>
    <w:rsid w:val="00581D6B"/>
    <w:rsid w:val="00582835"/>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2A0"/>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BB1"/>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093"/>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65DE"/>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C2E"/>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35"/>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8A2"/>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29"/>
    <w:rsid w:val="006216A1"/>
    <w:rsid w:val="0062195A"/>
    <w:rsid w:val="00621CA2"/>
    <w:rsid w:val="006222EB"/>
    <w:rsid w:val="006224F7"/>
    <w:rsid w:val="00622600"/>
    <w:rsid w:val="00622ECF"/>
    <w:rsid w:val="00622F13"/>
    <w:rsid w:val="00622F55"/>
    <w:rsid w:val="0062385C"/>
    <w:rsid w:val="00623C12"/>
    <w:rsid w:val="00623FA7"/>
    <w:rsid w:val="006248C1"/>
    <w:rsid w:val="00624A09"/>
    <w:rsid w:val="00624D9A"/>
    <w:rsid w:val="00624E8A"/>
    <w:rsid w:val="0062517C"/>
    <w:rsid w:val="00625309"/>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284"/>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2DE"/>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18"/>
    <w:rsid w:val="006D1760"/>
    <w:rsid w:val="006D2E9F"/>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3EB"/>
    <w:rsid w:val="006F57F7"/>
    <w:rsid w:val="006F58E3"/>
    <w:rsid w:val="006F5DB0"/>
    <w:rsid w:val="006F608B"/>
    <w:rsid w:val="006F6E90"/>
    <w:rsid w:val="006F6EDB"/>
    <w:rsid w:val="006F736D"/>
    <w:rsid w:val="0070002E"/>
    <w:rsid w:val="0070063F"/>
    <w:rsid w:val="007006F8"/>
    <w:rsid w:val="00700845"/>
    <w:rsid w:val="007009E9"/>
    <w:rsid w:val="00700AA9"/>
    <w:rsid w:val="00700B8E"/>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5F21"/>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4E38"/>
    <w:rsid w:val="00715B88"/>
    <w:rsid w:val="00716C06"/>
    <w:rsid w:val="0071718B"/>
    <w:rsid w:val="007172B1"/>
    <w:rsid w:val="00717B95"/>
    <w:rsid w:val="00717ECD"/>
    <w:rsid w:val="00720407"/>
    <w:rsid w:val="0072074B"/>
    <w:rsid w:val="0072081C"/>
    <w:rsid w:val="00720EF9"/>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B0"/>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4EE2"/>
    <w:rsid w:val="007354E2"/>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7FD"/>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1D5"/>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72"/>
    <w:rsid w:val="007A3BFD"/>
    <w:rsid w:val="007A4044"/>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70D"/>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68"/>
    <w:rsid w:val="007D6296"/>
    <w:rsid w:val="007D6BB2"/>
    <w:rsid w:val="007D733E"/>
    <w:rsid w:val="007D742F"/>
    <w:rsid w:val="007D785D"/>
    <w:rsid w:val="007D7969"/>
    <w:rsid w:val="007D7B09"/>
    <w:rsid w:val="007E2488"/>
    <w:rsid w:val="007E276F"/>
    <w:rsid w:val="007E2A68"/>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3D7D"/>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130"/>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3CC0"/>
    <w:rsid w:val="008441AF"/>
    <w:rsid w:val="00844B46"/>
    <w:rsid w:val="008452C0"/>
    <w:rsid w:val="00845435"/>
    <w:rsid w:val="0084567F"/>
    <w:rsid w:val="00845C41"/>
    <w:rsid w:val="00845E7A"/>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557"/>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3F0"/>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0BB"/>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658"/>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2B3C"/>
    <w:rsid w:val="00973214"/>
    <w:rsid w:val="00974045"/>
    <w:rsid w:val="00974677"/>
    <w:rsid w:val="00974794"/>
    <w:rsid w:val="00974FA3"/>
    <w:rsid w:val="009754F1"/>
    <w:rsid w:val="009758AF"/>
    <w:rsid w:val="00975A34"/>
    <w:rsid w:val="00975E3F"/>
    <w:rsid w:val="00975E6F"/>
    <w:rsid w:val="0097641D"/>
    <w:rsid w:val="00976E3C"/>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47E"/>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31F"/>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AE0"/>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3C6"/>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1F0"/>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27B0"/>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2AA"/>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1A2"/>
    <w:rsid w:val="00A57747"/>
    <w:rsid w:val="00A57E5B"/>
    <w:rsid w:val="00A57EB9"/>
    <w:rsid w:val="00A57F89"/>
    <w:rsid w:val="00A6010D"/>
    <w:rsid w:val="00A6026B"/>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103"/>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7DA"/>
    <w:rsid w:val="00A85A69"/>
    <w:rsid w:val="00A86596"/>
    <w:rsid w:val="00A86B5E"/>
    <w:rsid w:val="00A86BCC"/>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09"/>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354"/>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71"/>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1EC"/>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598"/>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5"/>
    <w:rsid w:val="00B640C7"/>
    <w:rsid w:val="00B64A0B"/>
    <w:rsid w:val="00B64A2F"/>
    <w:rsid w:val="00B64E45"/>
    <w:rsid w:val="00B65DB8"/>
    <w:rsid w:val="00B662B6"/>
    <w:rsid w:val="00B663AA"/>
    <w:rsid w:val="00B6662E"/>
    <w:rsid w:val="00B666DE"/>
    <w:rsid w:val="00B667B7"/>
    <w:rsid w:val="00B66BF6"/>
    <w:rsid w:val="00B66E39"/>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49"/>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24A"/>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94D"/>
    <w:rsid w:val="00BE4AA1"/>
    <w:rsid w:val="00BE5268"/>
    <w:rsid w:val="00BE5393"/>
    <w:rsid w:val="00BE5CCE"/>
    <w:rsid w:val="00BE6348"/>
    <w:rsid w:val="00BE6A39"/>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2E8B"/>
    <w:rsid w:val="00BF3074"/>
    <w:rsid w:val="00BF3E8E"/>
    <w:rsid w:val="00BF43C4"/>
    <w:rsid w:val="00BF44FA"/>
    <w:rsid w:val="00BF496A"/>
    <w:rsid w:val="00BF4A26"/>
    <w:rsid w:val="00BF4AD0"/>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BA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2F95"/>
    <w:rsid w:val="00C230FF"/>
    <w:rsid w:val="00C23CFD"/>
    <w:rsid w:val="00C23D49"/>
    <w:rsid w:val="00C242ED"/>
    <w:rsid w:val="00C2448E"/>
    <w:rsid w:val="00C24E36"/>
    <w:rsid w:val="00C25A22"/>
    <w:rsid w:val="00C26082"/>
    <w:rsid w:val="00C26514"/>
    <w:rsid w:val="00C266D1"/>
    <w:rsid w:val="00C27278"/>
    <w:rsid w:val="00C273F2"/>
    <w:rsid w:val="00C275B3"/>
    <w:rsid w:val="00C278FB"/>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05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1F46"/>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918"/>
    <w:rsid w:val="00CA020C"/>
    <w:rsid w:val="00CA07A6"/>
    <w:rsid w:val="00CA09EF"/>
    <w:rsid w:val="00CA0E59"/>
    <w:rsid w:val="00CA161E"/>
    <w:rsid w:val="00CA18DC"/>
    <w:rsid w:val="00CA19C4"/>
    <w:rsid w:val="00CA19CD"/>
    <w:rsid w:val="00CA19F8"/>
    <w:rsid w:val="00CA232A"/>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1EF7"/>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687B"/>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9D"/>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87D"/>
    <w:rsid w:val="00D47B39"/>
    <w:rsid w:val="00D47F75"/>
    <w:rsid w:val="00D5006D"/>
    <w:rsid w:val="00D504D2"/>
    <w:rsid w:val="00D5091B"/>
    <w:rsid w:val="00D50BDE"/>
    <w:rsid w:val="00D50CE3"/>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2F5"/>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2D43"/>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9B"/>
    <w:rsid w:val="00DB49B6"/>
    <w:rsid w:val="00DB49FE"/>
    <w:rsid w:val="00DB4B69"/>
    <w:rsid w:val="00DB544D"/>
    <w:rsid w:val="00DB5659"/>
    <w:rsid w:val="00DB5688"/>
    <w:rsid w:val="00DB59C8"/>
    <w:rsid w:val="00DB5F9B"/>
    <w:rsid w:val="00DB61DA"/>
    <w:rsid w:val="00DB6E17"/>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1B6"/>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0CEC"/>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1D6"/>
    <w:rsid w:val="00E03439"/>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02C"/>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0EB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1D"/>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757"/>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59ED"/>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18D"/>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336"/>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7F5"/>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2D2"/>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8AA"/>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C9B"/>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3A85"/>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DE9"/>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104"/>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5057"/>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67568387">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2</TotalTime>
  <Pages>2</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2024-11-08T23:38:00Z</dcterms:created>
  <dcterms:modified xsi:type="dcterms:W3CDTF">2024-11-08T23:38:00Z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